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B5F" w:rsidRPr="00484B5F" w:rsidRDefault="00484B5F" w:rsidP="00484B5F">
      <w:pPr>
        <w:shd w:val="clear" w:color="auto" w:fill="FFFFFF"/>
        <w:spacing w:beforeAutospacing="1" w:after="100" w:afterAutospacing="1" w:line="336" w:lineRule="auto"/>
        <w:outlineLvl w:val="2"/>
        <w:rPr>
          <w:rFonts w:ascii="Open Sans" w:eastAsia="Times New Roman" w:hAnsi="Open Sans" w:cs="Times New Roman"/>
          <w:color w:val="333C4E"/>
          <w:spacing w:val="15"/>
          <w:sz w:val="32"/>
          <w:szCs w:val="32"/>
          <w:lang w:val="en"/>
        </w:rPr>
      </w:pPr>
      <w:r w:rsidRPr="00484B5F">
        <w:rPr>
          <w:rFonts w:ascii="Open Sans" w:eastAsia="Times New Roman" w:hAnsi="Open Sans" w:cs="Times New Roman"/>
          <w:color w:val="333C4E"/>
          <w:spacing w:val="15"/>
          <w:sz w:val="32"/>
          <w:szCs w:val="32"/>
          <w:lang w:val="en"/>
        </w:rPr>
        <w:t>What is SeaPerch?</w:t>
      </w:r>
    </w:p>
    <w:p w:rsidR="00484B5F" w:rsidRDefault="00484B5F" w:rsidP="00484B5F">
      <w:pPr>
        <w:shd w:val="clear" w:color="auto" w:fill="FFFFFF"/>
        <w:spacing w:before="100" w:beforeAutospacing="1" w:after="100" w:afterAutospacing="1" w:line="336" w:lineRule="auto"/>
        <w:rPr>
          <w:rFonts w:ascii="Open Sans" w:eastAsia="Times New Roman" w:hAnsi="Open Sans" w:cs="Times New Roman"/>
          <w:color w:val="212121"/>
          <w:sz w:val="23"/>
          <w:szCs w:val="23"/>
          <w:lang w:val="en"/>
        </w:rPr>
      </w:pPr>
      <w:r w:rsidRPr="00484B5F">
        <w:rPr>
          <w:rFonts w:ascii="Open Sans" w:eastAsia="Times New Roman" w:hAnsi="Open Sans" w:cs="Times New Roman"/>
          <w:color w:val="212121"/>
          <w:sz w:val="23"/>
          <w:szCs w:val="23"/>
          <w:lang w:val="en"/>
        </w:rPr>
        <w:t>SeaPerch is an innovative underwater robotics program that equips teachers and students with the resources they need to build an underwater Remotely Operated Vehicle (ROV) in an in-school or out-of-school setting. Students build the ROV from a kit comprised of low-cost, easily accessible parts, following a curriculum that teaches basic engineering and science concepts with a marine engineering theme. The SeaPerch Program provides students with the opportunity to learn about robotics, engineering, science, and mathematics (STEM) while building an underwater ROV as part of a science and engineering technology curriculum. Throughout the project, students will learn engineering concepts, problem solving, teamwork, and technical applications.</w:t>
      </w:r>
    </w:p>
    <w:p w:rsidR="00484B5F" w:rsidRPr="00484B5F" w:rsidRDefault="00484B5F" w:rsidP="00484B5F">
      <w:pPr>
        <w:shd w:val="clear" w:color="auto" w:fill="FFFFFF"/>
        <w:spacing w:beforeAutospacing="1" w:after="100" w:afterAutospacing="1" w:line="336" w:lineRule="auto"/>
        <w:rPr>
          <w:rFonts w:ascii="Open Sans" w:eastAsia="Times New Roman" w:hAnsi="Open Sans" w:cs="Times New Roman"/>
          <w:color w:val="212121"/>
          <w:sz w:val="23"/>
          <w:szCs w:val="23"/>
          <w:lang w:val="en"/>
        </w:rPr>
      </w:pPr>
      <w:r w:rsidRPr="00484B5F">
        <w:rPr>
          <w:rFonts w:ascii="Open Sans" w:eastAsia="Times New Roman" w:hAnsi="Open Sans" w:cs="Times New Roman"/>
          <w:color w:val="212121"/>
          <w:sz w:val="23"/>
          <w:szCs w:val="23"/>
          <w:lang w:val="en"/>
        </w:rPr>
        <w:t>Building a SeaPerch ROV teaches basic skills in ship and submarine design and encourages students to explore naval architecture and marine and ocean engineering principles. Students learn important engineering and design skills and are exposed to all the exciting careers that are possible in naval architecture and naval, ocean, and marine engineering.</w:t>
      </w:r>
    </w:p>
    <w:p w:rsidR="00484B5F" w:rsidRPr="00484B5F" w:rsidRDefault="00484B5F" w:rsidP="00484B5F">
      <w:pPr>
        <w:shd w:val="clear" w:color="auto" w:fill="FFFFFF"/>
        <w:spacing w:before="100" w:beforeAutospacing="1" w:after="100" w:afterAutospacing="1" w:line="336" w:lineRule="auto"/>
        <w:rPr>
          <w:rFonts w:ascii="Open Sans" w:eastAsia="Times New Roman" w:hAnsi="Open Sans" w:cs="Times New Roman"/>
          <w:color w:val="212121"/>
          <w:sz w:val="23"/>
          <w:szCs w:val="23"/>
          <w:lang w:val="en"/>
        </w:rPr>
      </w:pPr>
      <w:r w:rsidRPr="00484B5F">
        <w:rPr>
          <w:rFonts w:ascii="Open Sans" w:eastAsia="Times New Roman" w:hAnsi="Open Sans" w:cs="Times New Roman"/>
          <w:color w:val="212121"/>
          <w:sz w:val="23"/>
          <w:szCs w:val="23"/>
          <w:lang w:val="en"/>
        </w:rPr>
        <w:t>Students learn best with hands-on activities. During the process of building a SeaPerch, they follow an established curriculum to completely assemble the ROV, test it, and then participate in launching their vehicles. Students are encouraged to compete in a culminating event, the SeaPerch Challenge. Events at the Challenge can include:</w:t>
      </w:r>
    </w:p>
    <w:p w:rsidR="00484B5F" w:rsidRPr="00484B5F" w:rsidRDefault="00484B5F" w:rsidP="00484B5F">
      <w:pPr>
        <w:numPr>
          <w:ilvl w:val="0"/>
          <w:numId w:val="1"/>
        </w:numPr>
        <w:shd w:val="clear" w:color="auto" w:fill="FFFFFF"/>
        <w:spacing w:before="100" w:beforeAutospacing="1" w:after="100" w:afterAutospacing="1" w:line="336" w:lineRule="auto"/>
        <w:rPr>
          <w:rFonts w:ascii="Open Sans" w:eastAsia="Times New Roman" w:hAnsi="Open Sans" w:cs="Times New Roman"/>
          <w:color w:val="212121"/>
          <w:sz w:val="23"/>
          <w:szCs w:val="23"/>
          <w:lang w:val="en"/>
        </w:rPr>
      </w:pPr>
      <w:r w:rsidRPr="00484B5F">
        <w:rPr>
          <w:rFonts w:ascii="Open Sans" w:eastAsia="Times New Roman" w:hAnsi="Open Sans" w:cs="Times New Roman"/>
          <w:color w:val="212121"/>
          <w:sz w:val="23"/>
          <w:szCs w:val="23"/>
          <w:lang w:val="en"/>
        </w:rPr>
        <w:t>Vehicle performance - maneuvering and recovery</w:t>
      </w:r>
    </w:p>
    <w:p w:rsidR="00484B5F" w:rsidRPr="00484B5F" w:rsidRDefault="00484B5F" w:rsidP="00484B5F">
      <w:pPr>
        <w:numPr>
          <w:ilvl w:val="0"/>
          <w:numId w:val="1"/>
        </w:numPr>
        <w:shd w:val="clear" w:color="auto" w:fill="FFFFFF"/>
        <w:spacing w:before="100" w:beforeAutospacing="1" w:after="100" w:afterAutospacing="1" w:line="336" w:lineRule="auto"/>
        <w:rPr>
          <w:rFonts w:ascii="Open Sans" w:eastAsia="Times New Roman" w:hAnsi="Open Sans" w:cs="Times New Roman"/>
          <w:color w:val="212121"/>
          <w:sz w:val="23"/>
          <w:szCs w:val="23"/>
          <w:lang w:val="en"/>
        </w:rPr>
      </w:pPr>
      <w:r w:rsidRPr="00484B5F">
        <w:rPr>
          <w:rFonts w:ascii="Open Sans" w:eastAsia="Times New Roman" w:hAnsi="Open Sans" w:cs="Times New Roman"/>
          <w:color w:val="212121"/>
          <w:sz w:val="23"/>
          <w:szCs w:val="23"/>
          <w:lang w:val="en"/>
        </w:rPr>
        <w:t>Innovative design (optional)</w:t>
      </w:r>
    </w:p>
    <w:p w:rsidR="00484B5F" w:rsidRPr="00484B5F" w:rsidRDefault="00484B5F" w:rsidP="00484B5F">
      <w:pPr>
        <w:numPr>
          <w:ilvl w:val="0"/>
          <w:numId w:val="1"/>
        </w:numPr>
        <w:shd w:val="clear" w:color="auto" w:fill="FFFFFF"/>
        <w:spacing w:before="100" w:beforeAutospacing="1" w:after="100" w:afterAutospacing="1" w:line="336" w:lineRule="auto"/>
        <w:rPr>
          <w:rFonts w:ascii="Open Sans" w:eastAsia="Times New Roman" w:hAnsi="Open Sans" w:cs="Times New Roman"/>
          <w:color w:val="212121"/>
          <w:sz w:val="23"/>
          <w:szCs w:val="23"/>
          <w:lang w:val="en"/>
        </w:rPr>
      </w:pPr>
      <w:r w:rsidRPr="00484B5F">
        <w:rPr>
          <w:rFonts w:ascii="Open Sans" w:eastAsia="Times New Roman" w:hAnsi="Open Sans" w:cs="Times New Roman"/>
          <w:color w:val="212121"/>
          <w:sz w:val="23"/>
          <w:szCs w:val="23"/>
          <w:lang w:val="en"/>
        </w:rPr>
        <w:t>Engineering Notebook submissions – Selected oral presentations to judges</w:t>
      </w:r>
    </w:p>
    <w:p w:rsidR="00484B5F" w:rsidRPr="00484B5F" w:rsidRDefault="00484B5F" w:rsidP="00484B5F">
      <w:pPr>
        <w:shd w:val="clear" w:color="auto" w:fill="FFFFFF"/>
        <w:spacing w:before="100" w:beforeAutospacing="1" w:after="100" w:afterAutospacing="1" w:line="336" w:lineRule="auto"/>
        <w:outlineLvl w:val="2"/>
        <w:rPr>
          <w:rFonts w:ascii="Open Sans" w:eastAsia="Times New Roman" w:hAnsi="Open Sans" w:cs="Times New Roman"/>
          <w:color w:val="333C4E"/>
          <w:spacing w:val="15"/>
          <w:sz w:val="32"/>
          <w:szCs w:val="32"/>
          <w:lang w:val="en"/>
        </w:rPr>
      </w:pPr>
      <w:r w:rsidRPr="00484B5F">
        <w:rPr>
          <w:rFonts w:ascii="Open Sans" w:eastAsia="Times New Roman" w:hAnsi="Open Sans" w:cs="Times New Roman"/>
          <w:color w:val="333C4E"/>
          <w:spacing w:val="15"/>
          <w:sz w:val="32"/>
          <w:szCs w:val="32"/>
          <w:lang w:val="en"/>
        </w:rPr>
        <w:t>Teacher/Mentor Training Program</w:t>
      </w:r>
    </w:p>
    <w:p w:rsidR="00484B5F" w:rsidRPr="00484B5F" w:rsidRDefault="00484B5F" w:rsidP="00484B5F">
      <w:pPr>
        <w:shd w:val="clear" w:color="auto" w:fill="FFFFFF"/>
        <w:spacing w:before="100" w:beforeAutospacing="1" w:after="100" w:afterAutospacing="1" w:line="336" w:lineRule="auto"/>
        <w:rPr>
          <w:rFonts w:ascii="Open Sans" w:eastAsia="Times New Roman" w:hAnsi="Open Sans" w:cs="Times New Roman"/>
          <w:color w:val="212121"/>
          <w:sz w:val="23"/>
          <w:szCs w:val="23"/>
          <w:lang w:val="en"/>
        </w:rPr>
      </w:pPr>
      <w:r w:rsidRPr="00484B5F">
        <w:rPr>
          <w:rFonts w:ascii="Open Sans" w:eastAsia="Times New Roman" w:hAnsi="Open Sans" w:cs="Times New Roman"/>
          <w:color w:val="212121"/>
          <w:sz w:val="23"/>
          <w:szCs w:val="23"/>
          <w:lang w:val="en"/>
        </w:rPr>
        <w:t>Online video training is available on our website. These videos walk you through the entire build process and provide extra training in</w:t>
      </w:r>
      <w:r w:rsidR="007545C9">
        <w:rPr>
          <w:rFonts w:ascii="Open Sans" w:eastAsia="Times New Roman" w:hAnsi="Open Sans" w:cs="Times New Roman"/>
          <w:color w:val="212121"/>
          <w:sz w:val="23"/>
          <w:szCs w:val="23"/>
          <w:lang w:val="en"/>
        </w:rPr>
        <w:t xml:space="preserve"> </w:t>
      </w:r>
      <w:r w:rsidRPr="00484B5F">
        <w:rPr>
          <w:rFonts w:ascii="Open Sans" w:eastAsia="Times New Roman" w:hAnsi="Open Sans" w:cs="Times New Roman"/>
          <w:color w:val="212121"/>
          <w:sz w:val="23"/>
          <w:szCs w:val="23"/>
          <w:lang w:val="en"/>
        </w:rPr>
        <w:t>areas like soldering, for those who require this level of detail and can be viewed at any time and stopped and started as needed.</w:t>
      </w:r>
      <w:bookmarkStart w:id="0" w:name="_GoBack"/>
      <w:bookmarkEnd w:id="0"/>
    </w:p>
    <w:p w:rsidR="00484B5F" w:rsidRPr="00484B5F" w:rsidRDefault="00484B5F" w:rsidP="00484B5F">
      <w:pPr>
        <w:shd w:val="clear" w:color="auto" w:fill="FFFFFF"/>
        <w:spacing w:before="100" w:beforeAutospacing="1" w:after="100" w:afterAutospacing="1" w:line="336" w:lineRule="auto"/>
        <w:rPr>
          <w:rFonts w:ascii="Open Sans" w:eastAsia="Times New Roman" w:hAnsi="Open Sans" w:cs="Times New Roman"/>
          <w:color w:val="212121"/>
          <w:sz w:val="23"/>
          <w:szCs w:val="23"/>
          <w:lang w:val="en"/>
        </w:rPr>
      </w:pPr>
      <w:r w:rsidRPr="00484B5F">
        <w:rPr>
          <w:rFonts w:ascii="Open Sans" w:eastAsia="Times New Roman" w:hAnsi="Open Sans" w:cs="Times New Roman"/>
          <w:color w:val="212121"/>
          <w:sz w:val="23"/>
          <w:szCs w:val="23"/>
          <w:lang w:val="en"/>
        </w:rPr>
        <w:t xml:space="preserve">You will need to have an actual SeaPerch kit and tool kit in front of you prior to beginning, and those are available for sale through </w:t>
      </w:r>
      <w:r w:rsidR="007545C9">
        <w:rPr>
          <w:rFonts w:ascii="Open Sans" w:eastAsia="Times New Roman" w:hAnsi="Open Sans" w:cs="Times New Roman"/>
          <w:color w:val="212121"/>
          <w:sz w:val="23"/>
          <w:szCs w:val="23"/>
          <w:lang w:val="en"/>
        </w:rPr>
        <w:t>the</w:t>
      </w:r>
      <w:r w:rsidRPr="00484B5F">
        <w:rPr>
          <w:rFonts w:ascii="Open Sans" w:eastAsia="Times New Roman" w:hAnsi="Open Sans" w:cs="Times New Roman"/>
          <w:color w:val="212121"/>
          <w:sz w:val="23"/>
          <w:szCs w:val="23"/>
          <w:lang w:val="en"/>
        </w:rPr>
        <w:t xml:space="preserve"> website.</w:t>
      </w:r>
      <w:r w:rsidR="007545C9">
        <w:rPr>
          <w:rFonts w:ascii="Open Sans" w:eastAsia="Times New Roman" w:hAnsi="Open Sans" w:cs="Times New Roman"/>
          <w:color w:val="212121"/>
          <w:sz w:val="23"/>
          <w:szCs w:val="23"/>
          <w:lang w:val="en"/>
        </w:rPr>
        <w:t xml:space="preserve"> </w:t>
      </w:r>
    </w:p>
    <w:p w:rsidR="007545C9" w:rsidRPr="007545C9" w:rsidRDefault="007545C9" w:rsidP="007545C9">
      <w:pPr>
        <w:jc w:val="center"/>
        <w:rPr>
          <w:sz w:val="28"/>
          <w:szCs w:val="28"/>
        </w:rPr>
      </w:pPr>
      <w:hyperlink r:id="rId6" w:history="1">
        <w:r w:rsidRPr="007545C9">
          <w:rPr>
            <w:rStyle w:val="Hyperlink"/>
            <w:sz w:val="28"/>
            <w:szCs w:val="28"/>
          </w:rPr>
          <w:t>www.seaperch.org</w:t>
        </w:r>
      </w:hyperlink>
    </w:p>
    <w:sectPr w:rsidR="007545C9" w:rsidRPr="00754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73364"/>
    <w:multiLevelType w:val="multilevel"/>
    <w:tmpl w:val="65443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AD6727"/>
    <w:multiLevelType w:val="multilevel"/>
    <w:tmpl w:val="2278B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B5F"/>
    <w:rsid w:val="00484B5F"/>
    <w:rsid w:val="007545C9"/>
    <w:rsid w:val="00B44475"/>
    <w:rsid w:val="00CB6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5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5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379147">
      <w:bodyDiv w:val="1"/>
      <w:marLeft w:val="0"/>
      <w:marRight w:val="0"/>
      <w:marTop w:val="0"/>
      <w:marBottom w:val="0"/>
      <w:divBdr>
        <w:top w:val="none" w:sz="0" w:space="0" w:color="auto"/>
        <w:left w:val="none" w:sz="0" w:space="0" w:color="auto"/>
        <w:bottom w:val="none" w:sz="0" w:space="0" w:color="auto"/>
        <w:right w:val="none" w:sz="0" w:space="0" w:color="auto"/>
      </w:divBdr>
      <w:divsChild>
        <w:div w:id="209343189">
          <w:marLeft w:val="0"/>
          <w:marRight w:val="0"/>
          <w:marTop w:val="0"/>
          <w:marBottom w:val="0"/>
          <w:divBdr>
            <w:top w:val="none" w:sz="0" w:space="0" w:color="auto"/>
            <w:left w:val="none" w:sz="0" w:space="0" w:color="auto"/>
            <w:bottom w:val="none" w:sz="0" w:space="0" w:color="auto"/>
            <w:right w:val="none" w:sz="0" w:space="0" w:color="auto"/>
          </w:divBdr>
          <w:divsChild>
            <w:div w:id="214168017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32198588">
      <w:bodyDiv w:val="1"/>
      <w:marLeft w:val="0"/>
      <w:marRight w:val="0"/>
      <w:marTop w:val="0"/>
      <w:marBottom w:val="0"/>
      <w:divBdr>
        <w:top w:val="none" w:sz="0" w:space="0" w:color="auto"/>
        <w:left w:val="none" w:sz="0" w:space="0" w:color="auto"/>
        <w:bottom w:val="none" w:sz="0" w:space="0" w:color="auto"/>
        <w:right w:val="none" w:sz="0" w:space="0" w:color="auto"/>
      </w:divBdr>
      <w:divsChild>
        <w:div w:id="1253395157">
          <w:marLeft w:val="0"/>
          <w:marRight w:val="0"/>
          <w:marTop w:val="0"/>
          <w:marBottom w:val="0"/>
          <w:divBdr>
            <w:top w:val="none" w:sz="0" w:space="0" w:color="auto"/>
            <w:left w:val="none" w:sz="0" w:space="0" w:color="auto"/>
            <w:bottom w:val="none" w:sz="0" w:space="0" w:color="auto"/>
            <w:right w:val="none" w:sz="0" w:space="0" w:color="auto"/>
          </w:divBdr>
          <w:divsChild>
            <w:div w:id="12187820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aperch.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Julia ESS NRD Philadelphia</dc:creator>
  <cp:lastModifiedBy>Clark, Julia ESS NRD Philadelphia</cp:lastModifiedBy>
  <cp:revision>3</cp:revision>
  <dcterms:created xsi:type="dcterms:W3CDTF">2017-12-13T15:55:00Z</dcterms:created>
  <dcterms:modified xsi:type="dcterms:W3CDTF">2017-12-13T19:32:00Z</dcterms:modified>
</cp:coreProperties>
</file>